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LAPISAN SUBBASE DAN ROADBASE</w:t>
      </w:r>
    </w:p>
    <w:p>
      <w:pPr>
        <w:spacing w:after="480"/>
      </w:pPr>
      <w:r>
        <w:rPr>
          <w:rFonts w:ascii="Aptos" w:hAnsi="Aptos"/>
          <w:b w:val="0"/>
          <w:color w:val="5E6B78"/>
          <w:sz w:val="26"/>
        </w:rPr>
        <w:t>Road Subbase and Roadbase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lapisan subbase dan roadbase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lapisan subbase dan roadbase.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granular subbase</w:t>
      </w:r>
    </w:p>
    <w:p>
      <w:pPr>
        <w:pStyle w:val="ListBullet"/>
        <w:spacing w:after="50"/>
        <w:ind w:left="369" w:hanging="170"/>
      </w:pPr>
      <w:r>
        <w:rPr>
          <w:rFonts w:ascii="Aptos" w:hAnsi="Aptos"/>
          <w:b w:val="0"/>
          <w:color w:val="263442"/>
          <w:sz w:val="19"/>
        </w:rPr>
        <w:t>Diluluskan roadbase</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Grader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Air bowser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lapisan subbase dan roadbase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granular subbase, Diluluskan roadbase,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Lepaskan  prepared subgrade. </w:t>
      </w:r>
      <w:r>
        <w:rPr>
          <w:rFonts w:ascii="Aptos" w:hAnsi="Aptos"/>
          <w:b w:val="0"/>
          <w:color w:val="263442"/>
          <w:sz w:val="19"/>
        </w:rPr>
        <w:t>Lepaskan  prepared subgrade dan sahkan saliran.</w:t>
      </w:r>
    </w:p>
    <w:p>
      <w:pPr>
        <w:keepLines/>
        <w:spacing w:after="100" w:line="269" w:lineRule="auto"/>
        <w:ind w:left="369" w:hanging="369"/>
      </w:pPr>
      <w:r>
        <w:rPr>
          <w:rFonts w:ascii="Aptos" w:hAnsi="Aptos"/>
          <w:b/>
          <w:color w:val="071E33"/>
          <w:sz w:val="19"/>
        </w:rPr>
        <w:t xml:space="preserve">2. hantar diluluskan material tanpa segregation. </w:t>
      </w:r>
    </w:p>
    <w:p>
      <w:pPr>
        <w:keepLines/>
        <w:spacing w:after="100" w:line="269" w:lineRule="auto"/>
        <w:ind w:left="369" w:hanging="369"/>
      </w:pPr>
      <w:r>
        <w:rPr>
          <w:rFonts w:ascii="Aptos" w:hAnsi="Aptos"/>
          <w:b/>
          <w:color w:val="071E33"/>
          <w:sz w:val="19"/>
        </w:rPr>
        <w:t xml:space="preserve">3. Spread dalam controlled layers ke line. </w:t>
      </w:r>
      <w:r>
        <w:rPr>
          <w:rFonts w:ascii="Aptos" w:hAnsi="Aptos"/>
          <w:b w:val="0"/>
          <w:color w:val="263442"/>
          <w:sz w:val="19"/>
        </w:rPr>
        <w:t>Spread dalam controlled layers ke garisan, aras dan crossfall.</w:t>
      </w:r>
    </w:p>
    <w:p>
      <w:pPr>
        <w:keepLines/>
        <w:spacing w:after="100" w:line="269" w:lineRule="auto"/>
        <w:ind w:left="369" w:hanging="369"/>
      </w:pPr>
      <w:r>
        <w:rPr>
          <w:rFonts w:ascii="Aptos" w:hAnsi="Aptos"/>
          <w:b/>
          <w:color w:val="071E33"/>
          <w:sz w:val="19"/>
        </w:rPr>
        <w:t xml:space="preserve">4. sesuaikan keadaan moisture dan padatkan using  trial-diluluskan pattern. </w:t>
      </w:r>
    </w:p>
    <w:p>
      <w:pPr>
        <w:keepLines/>
        <w:spacing w:after="100" w:line="269" w:lineRule="auto"/>
        <w:ind w:left="369" w:hanging="369"/>
      </w:pPr>
      <w:r>
        <w:rPr>
          <w:rFonts w:ascii="Aptos" w:hAnsi="Aptos"/>
          <w:b/>
          <w:color w:val="071E33"/>
          <w:sz w:val="19"/>
        </w:rPr>
        <w:t xml:space="preserve">5. Uji density, ketebalan. </w:t>
      </w:r>
      <w:r>
        <w:rPr>
          <w:rFonts w:ascii="Aptos" w:hAnsi="Aptos"/>
          <w:b w:val="0"/>
          <w:color w:val="263442"/>
          <w:sz w:val="19"/>
        </w:rPr>
        <w:t>Uji density, ketebalan dan permukaan toleransi oleh lots.</w:t>
      </w:r>
    </w:p>
    <w:p>
      <w:pPr>
        <w:keepLines/>
        <w:spacing w:after="100" w:line="269" w:lineRule="auto"/>
        <w:ind w:left="369" w:hanging="369"/>
      </w:pPr>
      <w:r>
        <w:rPr>
          <w:rFonts w:ascii="Aptos" w:hAnsi="Aptos"/>
          <w:b/>
          <w:color w:val="071E33"/>
          <w:sz w:val="19"/>
        </w:rPr>
        <w:t xml:space="preserve">6. Baiki gagal kawasan. </w:t>
      </w:r>
      <w:r>
        <w:rPr>
          <w:rFonts w:ascii="Aptos" w:hAnsi="Aptos"/>
          <w:b w:val="0"/>
          <w:color w:val="263442"/>
          <w:sz w:val="19"/>
        </w:rPr>
        <w:t>Baiki gagal kawasan dan lindungi  accepted layer.</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grading; subgrade lepaskan; ketebalan lapisan; density; aras dan crossfall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loji bergerak; dust; public traffic; uneven surfaces.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grading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Subgrade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Ketebalan lapisan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Density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Aras dan crossfall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Loji bergerak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Uneven surfaces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Lapisan Subbase dan Roadbase</dc:title>
  <dc:subject>Template penyata kaedah pembinaan yang boleh diedit</dc:subject>
  <dc:creator>Method Statement Hub Malaysia</dc:creator>
  <cp:keywords>roadbase, subbase, roadwork</cp:keywords>
  <dc:description>generated by python-docx</dc:description>
  <cp:lastModifiedBy/>
  <cp:revision>1</cp:revision>
  <dcterms:created xsi:type="dcterms:W3CDTF">2013-12-23T23:15:00Z</dcterms:created>
  <dcterms:modified xsi:type="dcterms:W3CDTF">2013-12-23T23:15:00Z</dcterms:modified>
  <cp:category/>
</cp:coreProperties>
</file>